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publishing-administration-agreement"/>
    <w:p>
      <w:pPr>
        <w:pStyle w:val="Heading1"/>
      </w:pPr>
      <w:r>
        <w:t xml:space="preserve">Publishing Administration Agreement</w:t>
      </w:r>
    </w:p>
    <w:p>
      <w:pPr>
        <w:pStyle w:val="FirstParagraph"/>
      </w:pPr>
      <w:r>
        <w:rPr>
          <w:bCs/>
          <w:b/>
        </w:rPr>
        <w:t xml:space="preserve">TEMPLATE ONLY — not legal advice. Have an entertainment attorney review before signing.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Publishing Administration Agreement (the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) is entered into as of [EFFECTIVE DATE] (the</w:t>
      </w:r>
      <w:r>
        <w:t xml:space="preserve"> </w:t>
      </w:r>
      <w:r>
        <w:t xml:space="preserve">“</w:t>
      </w:r>
      <w:r>
        <w:t xml:space="preserve">Effective Date</w:t>
      </w:r>
      <w:r>
        <w:t xml:space="preserve">”</w:t>
      </w:r>
      <w:r>
        <w:t xml:space="preserve">) by and between: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Writer/Publisher:</w:t>
      </w:r>
      <w:r>
        <w:t xml:space="preserve"> </w:t>
      </w:r>
      <w:r>
        <w:t xml:space="preserve">[WRITER LEGAL NAME], professionally known as [ARTIST/PROFESSIONAL NAME], with an address at [WRITER ADDRESS] (</w:t>
      </w:r>
      <w:r>
        <w:t xml:space="preserve">“</w:t>
      </w:r>
      <w:r>
        <w:t xml:space="preserve">Owner</w:t>
      </w:r>
      <w:r>
        <w:t xml:space="preserve">”</w:t>
      </w:r>
      <w:r>
        <w:t xml:space="preserve">); and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Administrator:</w:t>
      </w:r>
      <w:r>
        <w:t xml:space="preserve"> </w:t>
      </w:r>
      <w:r>
        <w:t xml:space="preserve">[ADMINISTRATOR LEGAL NAME / COMPANY], with an address at [ADMIN ADDRESS] (</w:t>
      </w:r>
      <w:r>
        <w:t xml:space="preserve">“</w:t>
      </w:r>
      <w:r>
        <w:t xml:space="preserve">Administrator</w:t>
      </w:r>
      <w:r>
        <w:t xml:space="preserve">”</w:t>
      </w:r>
      <w:r>
        <w:t xml:space="preserve">).</w:t>
      </w:r>
    </w:p>
    <w:p>
      <w:pPr>
        <w:pStyle w:val="FirstParagraph"/>
      </w:pPr>
      <w:r>
        <w:t xml:space="preserve">Owner and Administrator are each a</w:t>
      </w:r>
      <w:r>
        <w:t xml:space="preserve"> </w:t>
      </w:r>
      <w:r>
        <w:t xml:space="preserve">“</w:t>
      </w:r>
      <w:r>
        <w:t xml:space="preserve">Party</w:t>
      </w:r>
      <w:r>
        <w:t xml:space="preserve">”</w:t>
      </w:r>
      <w:r>
        <w:t xml:space="preserve"> </w:t>
      </w:r>
      <w:r>
        <w:t xml:space="preserve">and together the</w:t>
      </w:r>
      <w:r>
        <w:t xml:space="preserve"> </w:t>
      </w:r>
      <w:r>
        <w:t xml:space="preserve">“</w:t>
      </w:r>
      <w:r>
        <w:t xml:space="preserve">Parties.</w:t>
      </w:r>
      <w:r>
        <w:t xml:space="preserve">”</w:t>
      </w:r>
    </w:p>
    <w:p>
      <w:pPr>
        <w:pStyle w:val="BlockText"/>
      </w:pPr>
      <w:r>
        <w:rPr>
          <w:bCs/>
          <w:b/>
        </w:rPr>
        <w:t xml:space="preserve">Plain-English summary (not part of the legal terms):</w:t>
      </w:r>
      <w:r>
        <w:t xml:space="preserve"> </w:t>
      </w:r>
      <w:r>
        <w:t xml:space="preserve">Owner keeps ownership of the songs. Administrator does NOT take a share of the copyrights — it registers the songs, issues licenses, chases down the money the songs earn worldwide, takes a percentage as its fee, and pays Owner the rest. When the deal ends, everything reverts to Owner.</w:t>
      </w:r>
    </w:p>
    <w:p>
      <w:r>
        <w:pict>
          <v:rect style="width:0;height:1.5pt" o:hralign="center" o:hrstd="t" o:hr="t"/>
        </w:pict>
      </w:r>
    </w:p>
    <w:bookmarkStart w:id="20" w:name="compositions-covered-catalog"/>
    <w:p>
      <w:pPr>
        <w:pStyle w:val="Heading2"/>
      </w:pPr>
      <w:r>
        <w:t xml:space="preserve">1. Compositions Covered (</w:t>
      </w:r>
      <w:r>
        <w:t xml:space="preserve">“</w:t>
      </w:r>
      <w:r>
        <w:t xml:space="preserve">Catalog</w:t>
      </w:r>
      <w:r>
        <w:t xml:space="preserve">”</w:t>
      </w:r>
      <w:r>
        <w:t xml:space="preserve">)</w:t>
      </w:r>
    </w:p>
    <w:p>
      <w:pPr>
        <w:pStyle w:val="FirstParagraph"/>
      </w:pPr>
      <w:r>
        <w:t xml:space="preserve">1.1 This Agreement covers the musical compositions (lyrics and music) written or co-written by Owner that are:</w:t>
      </w:r>
    </w:p>
    <w:p>
      <w:pPr>
        <w:numPr>
          <w:ilvl w:val="0"/>
          <w:numId w:val="1002"/>
        </w:numPr>
        <w:pStyle w:val="Compact"/>
      </w:pPr>
      <w:r>
        <w:t xml:space="preserve">☐ All compositions Owner owns or controls as of the Effective Date (the</w:t>
      </w:r>
      <w:r>
        <w:t xml:space="preserve"> </w:t>
      </w:r>
      <w:r>
        <w:t xml:space="preserve">“</w:t>
      </w:r>
      <w:r>
        <w:t xml:space="preserve">Existing Catalog</w:t>
      </w:r>
      <w:r>
        <w:t xml:space="preserve">”</w:t>
      </w:r>
      <w:r>
        <w:t xml:space="preserve">), listed in</w:t>
      </w:r>
      <w:r>
        <w:t xml:space="preserve"> </w:t>
      </w:r>
      <w:r>
        <w:rPr>
          <w:bCs/>
          <w:b/>
        </w:rPr>
        <w:t xml:space="preserve">Schedule A</w:t>
      </w:r>
      <w:r>
        <w:t xml:space="preserve">; and/or</w:t>
      </w:r>
    </w:p>
    <w:p>
      <w:pPr>
        <w:numPr>
          <w:ilvl w:val="0"/>
          <w:numId w:val="1002"/>
        </w:numPr>
        <w:pStyle w:val="Compact"/>
      </w:pPr>
      <w:r>
        <w:t xml:space="preserve">☐ All compositions written or acquired by Owner during the Term (the</w:t>
      </w:r>
      <w:r>
        <w:t xml:space="preserve"> </w:t>
      </w:r>
      <w:r>
        <w:t xml:space="preserve">“</w:t>
      </w:r>
      <w:r>
        <w:t xml:space="preserve">New Compositions</w:t>
      </w:r>
      <w:r>
        <w:t xml:space="preserve">”</w:t>
      </w:r>
      <w:r>
        <w:t xml:space="preserve">).</w:t>
      </w:r>
    </w:p>
    <w:p>
      <w:pPr>
        <w:pStyle w:val="FirstParagraph"/>
      </w:pPr>
      <w:r>
        <w:rPr>
          <w:iCs/>
          <w:i/>
        </w:rPr>
        <w:t xml:space="preserve">(Check the boxes that apply. If only specific songs are covered, list ONLY those in Schedule A and delete the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New Compositions</w:t>
      </w:r>
      <w:r>
        <w:rPr>
          <w:iCs/>
          <w:i/>
        </w:rPr>
        <w:t xml:space="preserve">”</w:t>
      </w:r>
      <w:r>
        <w:rPr>
          <w:iCs/>
          <w:i/>
        </w:rPr>
        <w:t xml:space="preserve"> </w:t>
      </w:r>
      <w:r>
        <w:rPr>
          <w:iCs/>
          <w:i/>
        </w:rPr>
        <w:t xml:space="preserve">option.)</w:t>
      </w:r>
    </w:p>
    <w:p>
      <w:pPr>
        <w:pStyle w:val="BodyText"/>
      </w:pPr>
      <w:r>
        <w:t xml:space="preserve">1.2 For co-written compositions, this Agreement applies only to</w:t>
      </w:r>
      <w:r>
        <w:t xml:space="preserve"> </w:t>
      </w:r>
      <w:r>
        <w:rPr>
          <w:bCs/>
          <w:b/>
        </w:rPr>
        <w:t xml:space="preserve">Owner’s fractional share</w:t>
      </w:r>
      <w:r>
        <w:t xml:space="preserve"> </w:t>
      </w:r>
      <w:r>
        <w:t xml:space="preserve">([OWNER’S WRITER SHARE, e.g., 50]% writer’s share / [OWNER’S PUBLISHER SHARE, e.g., 50]% publisher’s share). Administrator administers only Owner’s controlled share unless the co-writers separately authorize otherwise in writing.</w:t>
      </w:r>
    </w:p>
    <w:p>
      <w:r>
        <w:pict>
          <v:rect style="width:0;height:1.5pt" o:hralign="center" o:hrstd="t" o:hr="t"/>
        </w:pict>
      </w:r>
    </w:p>
    <w:bookmarkEnd w:id="20"/>
    <w:bookmarkStart w:id="21" w:name="term"/>
    <w:p>
      <w:pPr>
        <w:pStyle w:val="Heading2"/>
      </w:pPr>
      <w:r>
        <w:t xml:space="preserve">2. Term</w:t>
      </w:r>
    </w:p>
    <w:p>
      <w:pPr>
        <w:pStyle w:val="FirstParagraph"/>
      </w:pPr>
      <w:r>
        <w:t xml:space="preserve">2.1 The</w:t>
      </w:r>
      <w:r>
        <w:t xml:space="preserve"> </w:t>
      </w:r>
      <w:r>
        <w:t xml:space="preserve">“</w:t>
      </w:r>
      <w:r>
        <w:t xml:space="preserve">Term</w:t>
      </w:r>
      <w:r>
        <w:t xml:space="preserve">”</w:t>
      </w:r>
      <w:r>
        <w:t xml:space="preserve"> </w:t>
      </w:r>
      <w:r>
        <w:t xml:space="preserve">begins on the Effective Date and continues for [INITIAL TERM, e.g., 3] years (the</w:t>
      </w:r>
      <w:r>
        <w:t xml:space="preserve"> </w:t>
      </w:r>
      <w:r>
        <w:t xml:space="preserve">“</w:t>
      </w:r>
      <w:r>
        <w:t xml:space="preserve">Administration Period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2.2</w:t>
      </w:r>
      <w:r>
        <w:t xml:space="preserve"> </w:t>
      </w:r>
      <w:r>
        <w:rPr>
          <w:bCs/>
          <w:b/>
        </w:rPr>
        <w:t xml:space="preserve">Collection Period (post-Term tail):</w:t>
      </w:r>
      <w:r>
        <w:t xml:space="preserve"> </w:t>
      </w:r>
      <w:r>
        <w:t xml:space="preserve">After the Administration Period ends, Administrator may continue to collect income earned but not yet received for an additional [COLLECTION PERIOD, e.g., 6–12] months (the</w:t>
      </w:r>
      <w:r>
        <w:t xml:space="preserve"> </w:t>
      </w:r>
      <w:r>
        <w:t xml:space="preserve">“</w:t>
      </w:r>
      <w:r>
        <w:t xml:space="preserve">Collection Period</w:t>
      </w:r>
      <w:r>
        <w:t xml:space="preserve">”</w:t>
      </w:r>
      <w:r>
        <w:t xml:space="preserve">), after which all rights revert per Section 9.</w:t>
      </w:r>
      <w:r>
        <w:t xml:space="preserve"> </w:t>
      </w:r>
      <w:r>
        <w:rPr>
          <w:iCs/>
          <w:i/>
        </w:rPr>
        <w:t xml:space="preserve">(A short collection tail is standard; a multi-year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perpetual</w:t>
      </w:r>
      <w:r>
        <w:rPr>
          <w:iCs/>
          <w:i/>
        </w:rPr>
        <w:t xml:space="preserve">”</w:t>
      </w:r>
      <w:r>
        <w:rPr>
          <w:iCs/>
          <w:i/>
        </w:rPr>
        <w:t xml:space="preserve"> </w:t>
      </w:r>
      <w:r>
        <w:rPr>
          <w:iCs/>
          <w:i/>
        </w:rPr>
        <w:t xml:space="preserve">collection right is not — push back if asked for one.)</w:t>
      </w:r>
    </w:p>
    <w:p>
      <w:pPr>
        <w:pStyle w:val="BodyText"/>
      </w:pPr>
      <w:r>
        <w:t xml:space="preserve">2.3</w:t>
      </w:r>
      <w:r>
        <w:t xml:space="preserve"> </w:t>
      </w:r>
      <w:r>
        <w:rPr>
          <w:bCs/>
          <w:b/>
        </w:rPr>
        <w:t xml:space="preserve">Renewal:</w:t>
      </w:r>
      <w:r>
        <w:t xml:space="preserve"> </w:t>
      </w:r>
      <w:r>
        <w:t xml:space="preserve">This Agreement [ ] does NOT automatically renew / [ ] automatically renews for successive [RENEWAL LENGTH] periods unless either Party gives written notice of non-renewal at least [NOTICE DAYS, e.g., 60] days before the then-current Term expires.</w:t>
      </w:r>
      <w:r>
        <w:t xml:space="preserve"> </w:t>
      </w:r>
      <w:r>
        <w:rPr>
          <w:iCs/>
          <w:i/>
        </w:rPr>
        <w:t xml:space="preserve">(Select one.)</w:t>
      </w:r>
    </w:p>
    <w:p>
      <w:r>
        <w:pict>
          <v:rect style="width:0;height:1.5pt" o:hralign="center" o:hrstd="t" o:hr="t"/>
        </w:pict>
      </w:r>
    </w:p>
    <w:bookmarkEnd w:id="21"/>
    <w:bookmarkStart w:id="22" w:name="territory"/>
    <w:p>
      <w:pPr>
        <w:pStyle w:val="Heading2"/>
      </w:pPr>
      <w:r>
        <w:t xml:space="preserve">3. Territory</w:t>
      </w:r>
    </w:p>
    <w:p>
      <w:pPr>
        <w:pStyle w:val="FirstParagraph"/>
      </w:pPr>
      <w:r>
        <w:t xml:space="preserve">3.1 The</w:t>
      </w:r>
      <w:r>
        <w:t xml:space="preserve"> </w:t>
      </w:r>
      <w:r>
        <w:t xml:space="preserve">“</w:t>
      </w:r>
      <w:r>
        <w:t xml:space="preserve">Territory</w:t>
      </w:r>
      <w:r>
        <w:t xml:space="preserve">”</w:t>
      </w:r>
      <w:r>
        <w:t xml:space="preserve"> </w:t>
      </w:r>
      <w:r>
        <w:t xml:space="preserve">is: [ ] the World / [ ] [LIST SPECIFIC COUNTRIES/REGIONS].</w:t>
      </w:r>
    </w:p>
    <w:p>
      <w:pPr>
        <w:pStyle w:val="BodyText"/>
      </w:pPr>
      <w:r>
        <w:t xml:space="preserve">3.2 Administrator may appoint sub-publishers or sub-administrators in foreign territories to collect locally. Any sub-publisher fee comes out of Administrator’s share (or, if shared, is capped at [SUB-PUBLISHER CAP, e.g., 10–15]% of foreign-source income — specify).</w:t>
      </w:r>
    </w:p>
    <w:p>
      <w:r>
        <w:pict>
          <v:rect style="width:0;height:1.5pt" o:hralign="center" o:hrstd="t" o:hr="t"/>
        </w:pict>
      </w:r>
    </w:p>
    <w:bookmarkEnd w:id="22"/>
    <w:bookmarkStart w:id="23" w:name="administration-fee"/>
    <w:p>
      <w:pPr>
        <w:pStyle w:val="Heading2"/>
      </w:pPr>
      <w:r>
        <w:t xml:space="preserve">4. Administration Fee</w:t>
      </w:r>
    </w:p>
    <w:p>
      <w:pPr>
        <w:pStyle w:val="FirstParagraph"/>
      </w:pPr>
      <w:r>
        <w:t xml:space="preserve">4.1 In consideration of its services, Administrator shall retain</w:t>
      </w:r>
      <w:r>
        <w:t xml:space="preserve"> </w:t>
      </w:r>
      <w:r>
        <w:rPr>
          <w:bCs/>
          <w:b/>
        </w:rPr>
        <w:t xml:space="preserve">[ADMIN FEE, e.g., 10–20]%</w:t>
      </w:r>
      <w:r>
        <w:t xml:space="preserve"> </w:t>
      </w:r>
      <w:r>
        <w:t xml:space="preserve">of Gross Receipts (the</w:t>
      </w:r>
      <w:r>
        <w:t xml:space="preserve"> </w:t>
      </w:r>
      <w:r>
        <w:t xml:space="preserve">“</w:t>
      </w:r>
      <w:r>
        <w:t xml:space="preserve">Administration Fee</w:t>
      </w:r>
      <w:r>
        <w:t xml:space="preserve">”</w:t>
      </w:r>
      <w:r>
        <w:t xml:space="preserve">) actually collected during the Term and Collection Period. The remaining</w:t>
      </w:r>
      <w:r>
        <w:t xml:space="preserve"> </w:t>
      </w:r>
      <w:r>
        <w:rPr>
          <w:bCs/>
          <w:b/>
        </w:rPr>
        <w:t xml:space="preserve">[100 − ADMIN FEE]%</w:t>
      </w:r>
      <w:r>
        <w:t xml:space="preserve"> </w:t>
      </w:r>
      <w:r>
        <w:t xml:space="preserve">is the</w:t>
      </w:r>
      <w:r>
        <w:t xml:space="preserve"> </w:t>
      </w:r>
      <w:r>
        <w:t xml:space="preserve">“</w:t>
      </w:r>
      <w:r>
        <w:t xml:space="preserve">Net Income</w:t>
      </w:r>
      <w:r>
        <w:t xml:space="preserve">”</w:t>
      </w:r>
      <w:r>
        <w:t xml:space="preserve"> </w:t>
      </w:r>
      <w:r>
        <w:t xml:space="preserve">payable to Owner.</w:t>
      </w:r>
    </w:p>
    <w:p>
      <w:pPr>
        <w:pStyle w:val="BodyText"/>
      </w:pPr>
      <w:r>
        <w:t xml:space="preserve">4.2</w:t>
      </w:r>
      <w:r>
        <w:t xml:space="preserve"> </w:t>
      </w:r>
      <w:r>
        <w:t xml:space="preserve">“</w:t>
      </w:r>
      <w:r>
        <w:t xml:space="preserve">Gross Receipts</w:t>
      </w:r>
      <w:r>
        <w:t xml:space="preserve">”</w:t>
      </w:r>
      <w:r>
        <w:t xml:space="preserve"> </w:t>
      </w:r>
      <w:r>
        <w:t xml:space="preserve">means all royalties and income actually received by Administrator from exploitation of the Catalog in the Territory, including but not limited to: mechanical royalties, public performance royalties (the</w:t>
      </w:r>
      <w:r>
        <w:t xml:space="preserve"> </w:t>
      </w:r>
      <w:r>
        <w:rPr>
          <w:bCs/>
          <w:b/>
        </w:rPr>
        <w:t xml:space="preserve">publisher’s share</w:t>
      </w:r>
      <w:r>
        <w:t xml:space="preserve"> </w:t>
      </w:r>
      <w:r>
        <w:t xml:space="preserve">— see 4.3), synchronization fees, print income, lyric/streaming-lyric income, and digital/streaming mechanicals.</w:t>
      </w:r>
    </w:p>
    <w:p>
      <w:pPr>
        <w:pStyle w:val="BodyText"/>
      </w:pPr>
      <w:r>
        <w:t xml:space="preserve">4.3</w:t>
      </w:r>
      <w:r>
        <w:t xml:space="preserve"> </w:t>
      </w:r>
      <w:r>
        <w:rPr>
          <w:bCs/>
          <w:b/>
        </w:rPr>
        <w:t xml:space="preserve">Performance income note:</w:t>
      </w:r>
      <w:r>
        <w:t xml:space="preserve"> </w:t>
      </w:r>
      <w:r>
        <w:t xml:space="preserve">Public performance royalties are paid in two halves — the</w:t>
      </w:r>
      <w:r>
        <w:t xml:space="preserve"> </w:t>
      </w:r>
      <w:r>
        <w:rPr>
          <w:bCs/>
          <w:b/>
        </w:rPr>
        <w:t xml:space="preserve">writer’s share</w:t>
      </w:r>
      <w:r>
        <w:t xml:space="preserve"> </w:t>
      </w:r>
      <w:r>
        <w:t xml:space="preserve">and the</w:t>
      </w:r>
      <w:r>
        <w:t xml:space="preserve"> </w:t>
      </w:r>
      <w:r>
        <w:rPr>
          <w:bCs/>
          <w:b/>
        </w:rPr>
        <w:t xml:space="preserve">publisher’s share</w:t>
      </w:r>
      <w:r>
        <w:t xml:space="preserve">. The</w:t>
      </w:r>
      <w:r>
        <w:t xml:space="preserve"> </w:t>
      </w:r>
      <w:r>
        <w:rPr>
          <w:bCs/>
          <w:b/>
        </w:rPr>
        <w:t xml:space="preserve">writer’s share is paid directly to Owner by Owner’s PRO ([ASCAP / BMI / SESAC])</w:t>
      </w:r>
      <w:r>
        <w:t xml:space="preserve"> </w:t>
      </w:r>
      <w:r>
        <w:t xml:space="preserve">and is NOT collected by, shared with, or counted as Gross Receipts to Administrator. Administrator’s fee applies only to the</w:t>
      </w:r>
      <w:r>
        <w:t xml:space="preserve"> </w:t>
      </w:r>
      <w:r>
        <w:rPr>
          <w:bCs/>
          <w:b/>
        </w:rPr>
        <w:t xml:space="preserve">publisher’s share</w:t>
      </w:r>
      <w:r>
        <w:t xml:space="preserve"> </w:t>
      </w:r>
      <w:r>
        <w:t xml:space="preserve">of performance income (and the other income streams in 4.2).</w:t>
      </w:r>
    </w:p>
    <w:p>
      <w:pPr>
        <w:pStyle w:val="BodyText"/>
      </w:pPr>
      <w:r>
        <w:t xml:space="preserve">4.4</w:t>
      </w:r>
      <w:r>
        <w:t xml:space="preserve"> </w:t>
      </w:r>
      <w:r>
        <w:rPr>
          <w:bCs/>
          <w:b/>
        </w:rPr>
        <w:t xml:space="preserve">SoundExchange:</w:t>
      </w:r>
      <w:r>
        <w:t xml:space="preserve"> </w:t>
      </w:r>
      <w:r>
        <w:t xml:space="preserve">Digital performance royalties for</w:t>
      </w:r>
      <w:r>
        <w:t xml:space="preserve"> </w:t>
      </w:r>
      <w:r>
        <w:rPr>
          <w:bCs/>
          <w:b/>
        </w:rPr>
        <w:t xml:space="preserve">sound recordings</w:t>
      </w:r>
      <w:r>
        <w:t xml:space="preserve"> </w:t>
      </w:r>
      <w:r>
        <w:t xml:space="preserve">(the master side — paid by SoundExchange to the recording owner and featured/non-featured performers) are a separate right and are</w:t>
      </w:r>
      <w:r>
        <w:t xml:space="preserve"> </w:t>
      </w:r>
      <w:r>
        <w:rPr>
          <w:bCs/>
          <w:b/>
        </w:rPr>
        <w:t xml:space="preserve">NOT</w:t>
      </w:r>
      <w:r>
        <w:t xml:space="preserve"> </w:t>
      </w:r>
      <w:r>
        <w:t xml:space="preserve">covered by this Agreement unless expressly added in</w:t>
      </w:r>
      <w:r>
        <w:t xml:space="preserve"> </w:t>
      </w:r>
      <w:r>
        <w:rPr>
          <w:bCs/>
          <w:b/>
        </w:rPr>
        <w:t xml:space="preserve">Schedule B</w:t>
      </w:r>
      <w:r>
        <w:t xml:space="preserve">.</w:t>
      </w:r>
    </w:p>
    <w:p>
      <w:pPr>
        <w:pStyle w:val="BodyText"/>
      </w:pPr>
      <w:r>
        <w:t xml:space="preserve">4.5 Administrator shall not deduct any costs, charges, or expenses from Gross Receipts other than (a) its Administration Fee and (b) the pre-approved, documented third-party costs listed in Section 5, if any.</w:t>
      </w:r>
    </w:p>
    <w:p>
      <w:r>
        <w:pict>
          <v:rect style="width:0;height:1.5pt" o:hralign="center" o:hrstd="t" o:hr="t"/>
        </w:pict>
      </w:r>
    </w:p>
    <w:bookmarkEnd w:id="23"/>
    <w:bookmarkStart w:id="24" w:name="costs-and-expenses"/>
    <w:p>
      <w:pPr>
        <w:pStyle w:val="Heading2"/>
      </w:pPr>
      <w:r>
        <w:t xml:space="preserve">5. Costs and Expenses</w:t>
      </w:r>
    </w:p>
    <w:p>
      <w:pPr>
        <w:pStyle w:val="FirstParagraph"/>
      </w:pPr>
      <w:r>
        <w:t xml:space="preserve">5.1 Administrator bears its own ordinary operating costs (staff, software, registration fees) out of its Administration Fee.</w:t>
      </w:r>
    </w:p>
    <w:p>
      <w:pPr>
        <w:pStyle w:val="BodyText"/>
      </w:pPr>
      <w:r>
        <w:t xml:space="preserve">5.2 The following third-party out-of-pocket costs may be recouped from Gross Receipts</w:t>
      </w:r>
      <w:r>
        <w:t xml:space="preserve"> </w:t>
      </w:r>
      <w:r>
        <w:rPr>
          <w:bCs/>
          <w:b/>
        </w:rPr>
        <w:t xml:space="preserve">only if pre-approved in writing by Owner</w:t>
      </w:r>
      <w:r>
        <w:t xml:space="preserve"> </w:t>
      </w:r>
      <w:r>
        <w:t xml:space="preserve">and reasonably documented: [e.g., copyright registration filing fees, audit costs, foreign mechanical society fees, claim-recovery/back-collection vendor fees]. Individual costs over $[COST APPROVAL THRESHOLD, e.g., 250] require advance written approval.</w:t>
      </w:r>
    </w:p>
    <w:p>
      <w:r>
        <w:pict>
          <v:rect style="width:0;height:1.5pt" o:hralign="center" o:hrstd="t" o:hr="t"/>
        </w:pict>
      </w:r>
    </w:p>
    <w:bookmarkEnd w:id="24"/>
    <w:bookmarkStart w:id="25" w:name="rights-granted-to-administrator"/>
    <w:p>
      <w:pPr>
        <w:pStyle w:val="Heading2"/>
      </w:pPr>
      <w:r>
        <w:t xml:space="preserve">6. Rights Granted to Administrator</w:t>
      </w:r>
    </w:p>
    <w:p>
      <w:pPr>
        <w:pStyle w:val="FirstParagraph"/>
      </w:pPr>
      <w:r>
        <w:t xml:space="preserve">During the Term and within the Territory, Owner grants Administrator the non-exclusive/[ ] exclusive right to:</w:t>
      </w:r>
    </w:p>
    <w:p>
      <w:pPr>
        <w:pStyle w:val="BodyText"/>
      </w:pPr>
      <w:r>
        <w:t xml:space="preserve">6.1 Register the Catalog with copyright offices, PROs, mechanical societies (e.g.,</w:t>
      </w:r>
      <w:r>
        <w:t xml:space="preserve"> </w:t>
      </w:r>
      <w:r>
        <w:rPr>
          <w:bCs/>
          <w:b/>
        </w:rPr>
        <w:t xml:space="preserve">The MLC</w:t>
      </w:r>
      <w:r>
        <w:t xml:space="preserve"> </w:t>
      </w:r>
      <w:r>
        <w:t xml:space="preserve">for US blanket mechanicals), and collection societies worldwide.</w:t>
      </w:r>
    </w:p>
    <w:p>
      <w:pPr>
        <w:pStyle w:val="BodyText"/>
      </w:pPr>
      <w:r>
        <w:t xml:space="preserve">6.2 Collect all income described in Section 4 and issue receipts on Owner’s behalf.</w:t>
      </w:r>
    </w:p>
    <w:p>
      <w:pPr>
        <w:pStyle w:val="BodyText"/>
      </w:pPr>
      <w:r>
        <w:t xml:space="preserve">6.3 Issue</w:t>
      </w:r>
      <w:r>
        <w:t xml:space="preserve"> </w:t>
      </w:r>
      <w:r>
        <w:rPr>
          <w:bCs/>
          <w:b/>
        </w:rPr>
        <w:t xml:space="preserve">mechanical licenses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non-exclusive print licenses</w:t>
      </w:r>
      <w:r>
        <w:t xml:space="preserve"> </w:t>
      </w:r>
      <w:r>
        <w:t xml:space="preserve">at standard industry rates without Owner’s prior consent.</w:t>
      </w:r>
    </w:p>
    <w:p>
      <w:pPr>
        <w:pStyle w:val="BodyText"/>
      </w:pPr>
      <w:r>
        <w:t xml:space="preserve">6.4 Negotiate and issue</w:t>
      </w:r>
      <w:r>
        <w:t xml:space="preserve"> </w:t>
      </w:r>
      <w:r>
        <w:rPr>
          <w:bCs/>
          <w:b/>
        </w:rPr>
        <w:t xml:space="preserve">synchronization and master-adjacent licenses</w:t>
      </w:r>
      <w:r>
        <w:t xml:space="preserve"> </w:t>
      </w:r>
      <w:r>
        <w:t xml:space="preserve">—</w:t>
      </w:r>
      <w:r>
        <w:t xml:space="preserve"> </w:t>
      </w:r>
      <w:r>
        <w:rPr>
          <w:bCs/>
          <w:b/>
        </w:rPr>
        <w:t xml:space="preserve">subject to Owner’s prior written approval</w:t>
      </w:r>
      <w:r>
        <w:t xml:space="preserve"> </w:t>
      </w:r>
      <w:r>
        <w:t xml:space="preserve">for any sync use (Owner retains creative/veto control over film, TV, advertising, gaming, and political uses).</w:t>
      </w:r>
      <w:r>
        <w:t xml:space="preserve"> </w:t>
      </w:r>
      <w:r>
        <w:rPr>
          <w:iCs/>
          <w:i/>
        </w:rPr>
        <w:t xml:space="preserve">(Many writers insist on approval for syncs; keep this unless you intend to give blanket sync authority.)</w:t>
      </w:r>
    </w:p>
    <w:p>
      <w:pPr>
        <w:pStyle w:val="BodyText"/>
      </w:pPr>
      <w:r>
        <w:t xml:space="preserve">6.5 Audit licensees and pursue claims, infringements, and back-collection on Owner’s behalf, in Administrator’s name where permitted.</w:t>
      </w:r>
    </w:p>
    <w:p>
      <w:pPr>
        <w:pStyle w:val="BodyText"/>
      </w:pPr>
      <w:r>
        <w:t xml:space="preserve">6.6</w:t>
      </w:r>
      <w:r>
        <w:t xml:space="preserve"> </w:t>
      </w:r>
      <w:r>
        <w:rPr>
          <w:bCs/>
          <w:b/>
        </w:rPr>
        <w:t xml:space="preserve">Reserved rights:</w:t>
      </w:r>
      <w:r>
        <w:t xml:space="preserve"> </w:t>
      </w:r>
      <w:r>
        <w:t xml:space="preserve">Administrator may NOT: change the title or content of a composition; grant any interest in the copyright; license uses Owner has objected to in writing; or enter any</w:t>
      </w:r>
      <w:r>
        <w:t xml:space="preserve"> </w:t>
      </w:r>
      <w:r>
        <w:t xml:space="preserve">“</w:t>
      </w:r>
      <w:r>
        <w:t xml:space="preserve">buyout</w:t>
      </w:r>
      <w:r>
        <w:t xml:space="preserve">”</w:t>
      </w:r>
      <w:r>
        <w:t xml:space="preserve"> </w:t>
      </w:r>
      <w:r>
        <w:t xml:space="preserve">or perpetual grant. Ownership of the copyrights remains 100% with Owner at all times.</w:t>
      </w:r>
    </w:p>
    <w:p>
      <w:r>
        <w:pict>
          <v:rect style="width:0;height:1.5pt" o:hralign="center" o:hrstd="t" o:hr="t"/>
        </w:pict>
      </w:r>
    </w:p>
    <w:bookmarkEnd w:id="25"/>
    <w:bookmarkStart w:id="26" w:name="accounting-and-payment"/>
    <w:p>
      <w:pPr>
        <w:pStyle w:val="Heading2"/>
      </w:pPr>
      <w:r>
        <w:t xml:space="preserve">7. Accounting and Payment</w:t>
      </w:r>
    </w:p>
    <w:p>
      <w:pPr>
        <w:pStyle w:val="FirstParagraph"/>
      </w:pPr>
      <w:r>
        <w:t xml:space="preserve">7.1 Administrator shall account to Owner and pay Net Income</w:t>
      </w:r>
      <w:r>
        <w:t xml:space="preserve"> </w:t>
      </w:r>
      <w:r>
        <w:rPr>
          <w:bCs/>
          <w:b/>
        </w:rPr>
        <w:t xml:space="preserve">[quarterly / semi-annually]</w:t>
      </w:r>
      <w:r>
        <w:t xml:space="preserve">, within [ACCOUNTING DAYS, e.g., 45] days after the close of each accounting period.</w:t>
      </w:r>
    </w:p>
    <w:p>
      <w:pPr>
        <w:pStyle w:val="BodyText"/>
      </w:pPr>
      <w:r>
        <w:t xml:space="preserve">7.2 Each statement shall itemize, by composition where available: source of income, territory, gross amount collected, the Administration Fee deducted, any approved costs, and Net Income due.</w:t>
      </w:r>
    </w:p>
    <w:p>
      <w:pPr>
        <w:pStyle w:val="BodyText"/>
      </w:pPr>
      <w:r>
        <w:t xml:space="preserve">7.3 Payment by [ACH / wire / check] to: [PAYEE / ACCOUNT REFERENCE]. Amounts under $[MINIMUM PAYOUT, e.g., 50] may be held and rolled to the next period.</w:t>
      </w:r>
    </w:p>
    <w:p>
      <w:pPr>
        <w:pStyle w:val="BodyText"/>
      </w:pPr>
      <w:r>
        <w:t xml:space="preserve">7.4</w:t>
      </w:r>
      <w:r>
        <w:t xml:space="preserve"> </w:t>
      </w:r>
      <w:r>
        <w:rPr>
          <w:bCs/>
          <w:b/>
        </w:rPr>
        <w:t xml:space="preserve">Audit right:</w:t>
      </w:r>
      <w:r>
        <w:t xml:space="preserve"> </w:t>
      </w:r>
      <w:r>
        <w:t xml:space="preserve">Owner (or a CPA on Owner’s behalf) may audit Administrator’s books regarding the Catalog once per [12-month] period, on [AUDIT NOTICE, e.g., 30] days’ notice, during normal business hours. If an audit reveals an underpayment of more than [AUDIT THRESHOLD, e.g., 5]% for the audited period, Administrator shall pay the shortfall plus the reasonable cost of the audit.</w:t>
      </w:r>
    </w:p>
    <w:p>
      <w:pPr>
        <w:pStyle w:val="BodyText"/>
      </w:pPr>
      <w:r>
        <w:t xml:space="preserve">7.5 Owner has [OBJECTION WINDOW, e.g., 24] months to object to a statement in writing; otherwise it is deemed accepted.</w:t>
      </w:r>
    </w:p>
    <w:p>
      <w:r>
        <w:pict>
          <v:rect style="width:0;height:1.5pt" o:hralign="center" o:hrstd="t" o:hr="t"/>
        </w:pict>
      </w:r>
    </w:p>
    <w:bookmarkEnd w:id="26"/>
    <w:bookmarkStart w:id="27" w:name="warranties"/>
    <w:p>
      <w:pPr>
        <w:pStyle w:val="Heading2"/>
      </w:pPr>
      <w:r>
        <w:t xml:space="preserve">8. Warranties</w:t>
      </w:r>
    </w:p>
    <w:p>
      <w:pPr>
        <w:pStyle w:val="FirstParagraph"/>
      </w:pPr>
      <w:r>
        <w:t xml:space="preserve">8.1</w:t>
      </w:r>
      <w:r>
        <w:t xml:space="preserve"> </w:t>
      </w:r>
      <w:r>
        <w:rPr>
          <w:bCs/>
          <w:b/>
        </w:rPr>
        <w:t xml:space="preserve">Owner warrants</w:t>
      </w:r>
      <w:r>
        <w:t xml:space="preserve"> </w:t>
      </w:r>
      <w:r>
        <w:t xml:space="preserve">that: Owner owns or controls the share of each composition represented; the compositions are original and do not infringe; Owner has the right to enter this Agreement; and the splits in Schedule A are accurate.</w:t>
      </w:r>
    </w:p>
    <w:p>
      <w:pPr>
        <w:pStyle w:val="BodyText"/>
      </w:pPr>
      <w:r>
        <w:t xml:space="preserve">8.2</w:t>
      </w:r>
      <w:r>
        <w:t xml:space="preserve"> </w:t>
      </w:r>
      <w:r>
        <w:rPr>
          <w:bCs/>
          <w:b/>
        </w:rPr>
        <w:t xml:space="preserve">Administrator warrants</w:t>
      </w:r>
      <w:r>
        <w:t xml:space="preserve"> </w:t>
      </w:r>
      <w:r>
        <w:t xml:space="preserve">that: it has the capacity and societal memberships needed to perform; it will act in good faith and use commercially reasonable efforts to collect; and it will hold Owner’s funds separately from its own operating funds and not commingle them improperly.</w:t>
      </w:r>
    </w:p>
    <w:p>
      <w:pPr>
        <w:pStyle w:val="BodyText"/>
      </w:pPr>
      <w:r>
        <w:t xml:space="preserve">8.3 Each Party will indemnify the other for losses arising from a breach of its own warranties.</w:t>
      </w:r>
    </w:p>
    <w:p>
      <w:r>
        <w:pict>
          <v:rect style="width:0;height:1.5pt" o:hralign="center" o:hrstd="t" o:hr="t"/>
        </w:pict>
      </w:r>
    </w:p>
    <w:bookmarkEnd w:id="27"/>
    <w:bookmarkStart w:id="28" w:name="reversion-and-termination"/>
    <w:p>
      <w:pPr>
        <w:pStyle w:val="Heading2"/>
      </w:pPr>
      <w:r>
        <w:t xml:space="preserve">9. Reversion and Termination</w:t>
      </w:r>
    </w:p>
    <w:p>
      <w:pPr>
        <w:pStyle w:val="FirstParagraph"/>
      </w:pPr>
      <w:r>
        <w:t xml:space="preserve">9.1</w:t>
      </w:r>
      <w:r>
        <w:t xml:space="preserve"> </w:t>
      </w:r>
      <w:r>
        <w:rPr>
          <w:bCs/>
          <w:b/>
        </w:rPr>
        <w:t xml:space="preserve">Reversion:</w:t>
      </w:r>
      <w:r>
        <w:t xml:space="preserve"> </w:t>
      </w:r>
      <w:r>
        <w:t xml:space="preserve">Upon expiration of the Term (and Collection Period),</w:t>
      </w:r>
      <w:r>
        <w:t xml:space="preserve"> </w:t>
      </w:r>
      <w:r>
        <w:rPr>
          <w:bCs/>
          <w:b/>
        </w:rPr>
        <w:t xml:space="preserve">all administration rights revert automatically to Owner.</w:t>
      </w:r>
      <w:r>
        <w:t xml:space="preserve"> </w:t>
      </w:r>
      <w:r>
        <w:t xml:space="preserve">Owner has at all times retained ownership of the copyrights; nothing in this Agreement transfers any copyright interest.</w:t>
      </w:r>
    </w:p>
    <w:p>
      <w:pPr>
        <w:pStyle w:val="BodyText"/>
      </w:pPr>
      <w:r>
        <w:t xml:space="preserve">9.2 At reversion, Administrator shall, within [REVERSION DAYS, e.g., 30] days: (a) notify all PROs, societies, and licensees that its authority has ended; (b) execute any</w:t>
      </w:r>
      <w:r>
        <w:t xml:space="preserve"> </w:t>
      </w:r>
      <w:r>
        <w:t xml:space="preserve">“</w:t>
      </w:r>
      <w:r>
        <w:t xml:space="preserve">letters of direction</w:t>
      </w:r>
      <w:r>
        <w:t xml:space="preserve">”</w:t>
      </w:r>
      <w:r>
        <w:t xml:space="preserve"> </w:t>
      </w:r>
      <w:r>
        <w:t xml:space="preserve">needed to redirect income to Owner or Owner’s new administrator; (c) deliver to Owner all registration data, split sheets, license copies, and a final accounting; and (d) cease issuing new licenses.</w:t>
      </w:r>
    </w:p>
    <w:p>
      <w:pPr>
        <w:pStyle w:val="BodyText"/>
      </w:pPr>
      <w:r>
        <w:t xml:space="preserve">9.3</w:t>
      </w:r>
      <w:r>
        <w:t xml:space="preserve"> </w:t>
      </w:r>
      <w:r>
        <w:rPr>
          <w:bCs/>
          <w:b/>
        </w:rPr>
        <w:t xml:space="preserve">Termination for cause:</w:t>
      </w:r>
      <w:r>
        <w:t xml:space="preserve"> </w:t>
      </w:r>
      <w:r>
        <w:t xml:space="preserve">Either Party may terminate on [CURE PERIOD, e.g., 30] days’ written notice if the other materially breaches and fails to cure within the notice period, or immediately upon the other’s insolvency or bankruptcy.</w:t>
      </w:r>
    </w:p>
    <w:p>
      <w:pPr>
        <w:pStyle w:val="BodyText"/>
      </w:pPr>
      <w:r>
        <w:t xml:space="preserve">9.4</w:t>
      </w:r>
      <w:r>
        <w:t xml:space="preserve"> </w:t>
      </w:r>
      <w:r>
        <w:rPr>
          <w:bCs/>
          <w:b/>
        </w:rPr>
        <w:t xml:space="preserve">Existing licenses survive:</w:t>
      </w:r>
      <w:r>
        <w:t xml:space="preserve"> </w:t>
      </w:r>
      <w:r>
        <w:t xml:space="preserve">Licenses validly granted before reversion remain in effect per their terms, and Administrator may collect income on those specific licenses only through the Collection Period; thereafter such income is redirected to Owner.</w:t>
      </w:r>
    </w:p>
    <w:p>
      <w:r>
        <w:pict>
          <v:rect style="width:0;height:1.5pt" o:hralign="center" o:hrstd="t" o:hr="t"/>
        </w:pict>
      </w:r>
    </w:p>
    <w:bookmarkEnd w:id="28"/>
    <w:bookmarkStart w:id="29" w:name="general"/>
    <w:p>
      <w:pPr>
        <w:pStyle w:val="Heading2"/>
      </w:pPr>
      <w:r>
        <w:t xml:space="preserve">10. General</w:t>
      </w:r>
    </w:p>
    <w:p>
      <w:pPr>
        <w:pStyle w:val="FirstParagraph"/>
      </w:pPr>
      <w:r>
        <w:t xml:space="preserve">10.1</w:t>
      </w:r>
      <w:r>
        <w:t xml:space="preserve"> </w:t>
      </w:r>
      <w:r>
        <w:rPr>
          <w:bCs/>
          <w:b/>
        </w:rPr>
        <w:t xml:space="preserve">Independent contractors.</w:t>
      </w:r>
      <w:r>
        <w:t xml:space="preserve"> </w:t>
      </w:r>
      <w:r>
        <w:t xml:space="preserve">Nothing creates a partnership, employment, or joint venture. Administrator is not Owner’s manager and does not acquire any management rights.</w:t>
      </w:r>
    </w:p>
    <w:p>
      <w:pPr>
        <w:pStyle w:val="BodyText"/>
      </w:pPr>
      <w:r>
        <w:t xml:space="preserve">10.2</w:t>
      </w:r>
      <w:r>
        <w:t xml:space="preserve"> </w:t>
      </w:r>
      <w:r>
        <w:rPr>
          <w:bCs/>
          <w:b/>
        </w:rPr>
        <w:t xml:space="preserve">Assignment.</w:t>
      </w:r>
      <w:r>
        <w:t xml:space="preserve"> </w:t>
      </w:r>
      <w:r>
        <w:t xml:space="preserve">Neither Party may assign without the other’s written consent, except Administrator may assign to a successor of substantially all its business with notice to Owner.</w:t>
      </w:r>
    </w:p>
    <w:p>
      <w:pPr>
        <w:pStyle w:val="BodyText"/>
      </w:pPr>
      <w:r>
        <w:t xml:space="preserve">10.3</w:t>
      </w:r>
      <w:r>
        <w:t xml:space="preserve"> </w:t>
      </w:r>
      <w:r>
        <w:rPr>
          <w:bCs/>
          <w:b/>
        </w:rPr>
        <w:t xml:space="preserve">Notices</w:t>
      </w:r>
      <w:r>
        <w:t xml:space="preserve"> </w:t>
      </w:r>
      <w:r>
        <w:t xml:space="preserve">to the addresses above (or email: Owner [OWNER EMAIL] / Administrator [ADMIN EMAIL]).</w:t>
      </w:r>
    </w:p>
    <w:p>
      <w:pPr>
        <w:pStyle w:val="BodyText"/>
      </w:pPr>
      <w:r>
        <w:t xml:space="preserve">10.4</w:t>
      </w:r>
      <w:r>
        <w:t xml:space="preserve"> </w:t>
      </w:r>
      <w:r>
        <w:rPr>
          <w:bCs/>
          <w:b/>
        </w:rPr>
        <w:t xml:space="preserve">Governing law / venue:</w:t>
      </w:r>
      <w:r>
        <w:t xml:space="preserve"> </w:t>
      </w:r>
      <w:r>
        <w:t xml:space="preserve">State of [GOVERNING STATE], without regard to conflicts of laws. Disputes resolved by [court in [COUNTY/STATE] / binding arbitration under [RULES] in [LOCATION]].</w:t>
      </w:r>
    </w:p>
    <w:p>
      <w:pPr>
        <w:pStyle w:val="BodyText"/>
      </w:pPr>
      <w:r>
        <w:t xml:space="preserve">10.5</w:t>
      </w:r>
      <w:r>
        <w:t xml:space="preserve"> </w:t>
      </w:r>
      <w:r>
        <w:rPr>
          <w:bCs/>
          <w:b/>
        </w:rPr>
        <w:t xml:space="preserve">Entire agreement / amendment.</w:t>
      </w:r>
      <w:r>
        <w:t xml:space="preserve"> </w:t>
      </w:r>
      <w:r>
        <w:t xml:space="preserve">This Agreement and its Schedules are the entire agreement and may be amended only in a signed writing.</w:t>
      </w:r>
    </w:p>
    <w:p>
      <w:pPr>
        <w:pStyle w:val="BodyText"/>
      </w:pPr>
      <w:r>
        <w:t xml:space="preserve">10.6</w:t>
      </w:r>
      <w:r>
        <w:t xml:space="preserve"> </w:t>
      </w:r>
      <w:r>
        <w:rPr>
          <w:bCs/>
          <w:b/>
        </w:rPr>
        <w:t xml:space="preserve">Severability / waiver.</w:t>
      </w:r>
      <w:r>
        <w:t xml:space="preserve"> </w:t>
      </w:r>
      <w:r>
        <w:t xml:space="preserve">If any provision is unenforceable, the rest remains in effect; no waiver is implied by delay.</w:t>
      </w:r>
    </w:p>
    <w:p>
      <w:r>
        <w:pict>
          <v:rect style="width:0;height:1.5pt" o:hralign="center" o:hrstd="t" o:hr="t"/>
        </w:pict>
      </w:r>
    </w:p>
    <w:bookmarkEnd w:id="29"/>
    <w:bookmarkStart w:id="30" w:name="signatures"/>
    <w:p>
      <w:pPr>
        <w:pStyle w:val="Heading2"/>
      </w:pPr>
      <w:r>
        <w:t xml:space="preserve">Signatures</w:t>
      </w:r>
    </w:p>
    <w:p>
      <w:pPr>
        <w:pStyle w:val="FirstParagraph"/>
      </w:pPr>
      <w:r>
        <w:rPr>
          <w:bCs/>
          <w:b/>
        </w:rPr>
        <w:t xml:space="preserve">Owner (Writer/Publisher)</w:t>
      </w:r>
    </w:p>
    <w:p>
      <w:pPr>
        <w:pStyle w:val="BodyText"/>
      </w:pPr>
      <w:r>
        <w:t xml:space="preserve">Signature: ________________________ Date: __________</w:t>
      </w:r>
      <w:r>
        <w:t xml:space="preserve"> </w:t>
      </w:r>
      <w:r>
        <w:t xml:space="preserve">Name: [WRITER LEGAL NAME]</w:t>
      </w:r>
      <w:r>
        <w:t xml:space="preserve"> </w:t>
      </w:r>
      <w:r>
        <w:t xml:space="preserve">Professional name: [ARTIST/PROFESSIONAL NAME]</w:t>
      </w:r>
      <w:r>
        <w:t xml:space="preserve"> </w:t>
      </w:r>
      <w:r>
        <w:t xml:space="preserve">PRO affiliation: [ASCAP / BMI / SESAC] IPI/CAE #: [IPI NUMBER]</w:t>
      </w:r>
      <w:r>
        <w:t xml:space="preserve"> </w:t>
      </w:r>
      <w:r>
        <w:t xml:space="preserve">Publishing entity (if any): [PUBLISHER NAME]</w:t>
      </w:r>
    </w:p>
    <w:p>
      <w:pPr>
        <w:pStyle w:val="BodyText"/>
      </w:pPr>
      <w:r>
        <w:rPr>
          <w:bCs/>
          <w:b/>
        </w:rPr>
        <w:t xml:space="preserve">Administrator</w:t>
      </w:r>
    </w:p>
    <w:p>
      <w:pPr>
        <w:pStyle w:val="BodyText"/>
      </w:pPr>
      <w:r>
        <w:t xml:space="preserve">Signature: ________________________ Date: __________</w:t>
      </w:r>
      <w:r>
        <w:t xml:space="preserve"> </w:t>
      </w:r>
      <w:r>
        <w:t xml:space="preserve">Name / Title: [ADMIN SIGNATORY], [TITLE]</w:t>
      </w:r>
      <w:r>
        <w:t xml:space="preserve"> </w:t>
      </w:r>
      <w:r>
        <w:t xml:space="preserve">Company: [ADMINISTRATOR COMPANY]</w:t>
      </w:r>
    </w:p>
    <w:p>
      <w:r>
        <w:pict>
          <v:rect style="width:0;height:1.5pt" o:hralign="center" o:hrstd="t" o:hr="t"/>
        </w:pict>
      </w:r>
    </w:p>
    <w:bookmarkEnd w:id="30"/>
    <w:bookmarkStart w:id="31" w:name="Xf25891677c5d67b8a803bd06d95cb96b98ac289"/>
    <w:p>
      <w:pPr>
        <w:pStyle w:val="Heading2"/>
      </w:pPr>
      <w:r>
        <w:t xml:space="preserve">Schedule A — Catalog / Compositions and Splits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42"/>
        <w:gridCol w:w="565"/>
        <w:gridCol w:w="888"/>
        <w:gridCol w:w="1939"/>
        <w:gridCol w:w="2182"/>
        <w:gridCol w:w="1616"/>
        <w:gridCol w:w="4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Title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Co-writers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Owner’s Writer Share 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Owner’s Publisher Share 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 Work ID / ISWC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[TITLE]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[CO-WRITERS]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[%]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[%]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[ISWC]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31"/>
    <w:bookmarkStart w:id="32" w:name="X9805c82d421f725da6292951679fada5bed4abf"/>
    <w:p>
      <w:pPr>
        <w:pStyle w:val="Heading2"/>
      </w:pPr>
      <w:r>
        <w:t xml:space="preserve">Schedule B — Optional Add-Ons (check if included)</w:t>
      </w:r>
    </w:p>
    <w:p>
      <w:pPr>
        <w:numPr>
          <w:ilvl w:val="0"/>
          <w:numId w:val="1003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Neighbouring/master digital performance (SoundExchange)</w:t>
      </w:r>
      <w:r>
        <w:t xml:space="preserve"> </w:t>
      </w:r>
      <w:r>
        <w:t xml:space="preserve">administration — separate fee: [%]</w:t>
      </w:r>
    </w:p>
    <w:p>
      <w:pPr>
        <w:numPr>
          <w:ilvl w:val="0"/>
          <w:numId w:val="1003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Sync licensing</w:t>
      </w:r>
      <w:r>
        <w:t xml:space="preserve"> </w:t>
      </w:r>
      <w:r>
        <w:t xml:space="preserve">active pitching by Administrator — separate commission: [%]</w:t>
      </w:r>
    </w:p>
    <w:p>
      <w:pPr>
        <w:numPr>
          <w:ilvl w:val="0"/>
          <w:numId w:val="1003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Sub-publishing</w:t>
      </w:r>
      <w:r>
        <w:t xml:space="preserve"> </w:t>
      </w:r>
      <w:r>
        <w:t xml:space="preserve">appointments pre-approved for: [TERRITORIES]</w:t>
      </w:r>
    </w:p>
    <w:p>
      <w:pPr>
        <w:numPr>
          <w:ilvl w:val="0"/>
          <w:numId w:val="1003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Other:</w:t>
      </w:r>
      <w:r>
        <w:t xml:space="preserve"> </w:t>
      </w:r>
      <w:r>
        <w:t xml:space="preserve">[DESCRIBE]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2022-01-01T05:00:00Z</dcterms:created>
  <dcterms:modified xsi:type="dcterms:W3CDTF">2022-01-01T05:00:00Z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